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54" w:rsidRDefault="00637C54" w:rsidP="00637C54">
      <w:pPr>
        <w:rPr>
          <w:rFonts w:ascii="Arial" w:hAnsi="Arial" w:cs="Arial"/>
        </w:rPr>
      </w:pPr>
    </w:p>
    <w:p w:rsidR="00637C54" w:rsidRDefault="00637C54" w:rsidP="00637C54">
      <w:pPr>
        <w:rPr>
          <w:rFonts w:ascii="Arial" w:hAnsi="Arial" w:cs="Arial"/>
        </w:rPr>
      </w:pPr>
    </w:p>
    <w:p w:rsidR="00637C54" w:rsidRDefault="00637C54" w:rsidP="00637C54">
      <w:pPr>
        <w:rPr>
          <w:rFonts w:ascii="Arial" w:hAnsi="Arial" w:cs="Arial"/>
        </w:rPr>
      </w:pPr>
    </w:p>
    <w:p w:rsidR="00637C54" w:rsidRDefault="00637C54" w:rsidP="00637C54">
      <w:pPr>
        <w:rPr>
          <w:rFonts w:ascii="Arial" w:hAnsi="Arial" w:cs="Arial"/>
        </w:rPr>
      </w:pPr>
    </w:p>
    <w:p w:rsidR="00637C54" w:rsidRDefault="00637C54" w:rsidP="00637C54">
      <w:pPr>
        <w:rPr>
          <w:rFonts w:ascii="Arial" w:hAnsi="Arial" w:cs="Arial"/>
        </w:rPr>
      </w:pPr>
    </w:p>
    <w:p w:rsidR="00637C54" w:rsidRDefault="00637C54" w:rsidP="00637C54">
      <w:pPr>
        <w:rPr>
          <w:rFonts w:ascii="Arial" w:hAnsi="Arial" w:cs="Arial"/>
        </w:rPr>
      </w:pPr>
    </w:p>
    <w:p w:rsidR="00637C54" w:rsidRDefault="00637C54" w:rsidP="00637C54">
      <w:pPr>
        <w:rPr>
          <w:rFonts w:ascii="Arial" w:hAnsi="Arial" w:cs="Arial"/>
        </w:rPr>
      </w:pPr>
    </w:p>
    <w:p w:rsidR="00637C54" w:rsidRDefault="00637C54" w:rsidP="00637C54">
      <w:pPr>
        <w:rPr>
          <w:rFonts w:ascii="Arial" w:hAnsi="Arial" w:cs="Arial"/>
        </w:rPr>
      </w:pPr>
    </w:p>
    <w:p w:rsidR="00637C54" w:rsidRDefault="00637C54" w:rsidP="00637C54">
      <w:pPr>
        <w:rPr>
          <w:rFonts w:ascii="Arial" w:hAnsi="Arial" w:cs="Arial"/>
        </w:rPr>
      </w:pPr>
    </w:p>
    <w:p w:rsidR="00637C54" w:rsidRDefault="00637C54" w:rsidP="00637C54">
      <w:pPr>
        <w:rPr>
          <w:rFonts w:ascii="Arial" w:hAnsi="Arial" w:cs="Arial"/>
        </w:rPr>
      </w:pPr>
    </w:p>
    <w:p w:rsidR="00637C54" w:rsidRDefault="00637C54" w:rsidP="00637C54">
      <w:pPr>
        <w:jc w:val="center"/>
        <w:rPr>
          <w:rFonts w:ascii="Arial" w:hAnsi="Arial" w:cs="Arial"/>
          <w:b/>
          <w:sz w:val="28"/>
          <w:szCs w:val="28"/>
        </w:rPr>
      </w:pPr>
    </w:p>
    <w:p w:rsidR="00637C54" w:rsidRPr="00827DD8" w:rsidRDefault="00637C54" w:rsidP="00637C54">
      <w:pPr>
        <w:jc w:val="center"/>
        <w:rPr>
          <w:rFonts w:ascii="Arial" w:hAnsi="Arial" w:cs="Arial"/>
          <w:b/>
          <w:sz w:val="28"/>
          <w:szCs w:val="28"/>
        </w:rPr>
      </w:pPr>
      <w:smartTag w:uri="urn:schemas-microsoft-com:office:smarttags" w:element="place">
        <w:smartTag w:uri="urn:schemas-microsoft-com:office:smarttags" w:element="PlaceType">
          <w:r w:rsidRPr="00827DD8">
            <w:rPr>
              <w:rFonts w:ascii="Arial" w:hAnsi="Arial" w:cs="Arial"/>
              <w:b/>
              <w:sz w:val="28"/>
              <w:szCs w:val="28"/>
            </w:rPr>
            <w:t>COMMONWEALTH</w:t>
          </w:r>
        </w:smartTag>
        <w:r w:rsidRPr="00827DD8">
          <w:rPr>
            <w:rFonts w:ascii="Arial" w:hAnsi="Arial" w:cs="Arial"/>
            <w:b/>
            <w:sz w:val="28"/>
            <w:szCs w:val="28"/>
          </w:rPr>
          <w:t xml:space="preserve"> OF </w:t>
        </w:r>
        <w:smartTag w:uri="urn:schemas-microsoft-com:office:smarttags" w:element="PlaceName">
          <w:r w:rsidRPr="00827DD8">
            <w:rPr>
              <w:rFonts w:ascii="Arial" w:hAnsi="Arial" w:cs="Arial"/>
              <w:b/>
              <w:sz w:val="28"/>
              <w:szCs w:val="28"/>
            </w:rPr>
            <w:t>VIRGINIA</w:t>
          </w:r>
        </w:smartTag>
      </w:smartTag>
    </w:p>
    <w:p w:rsidR="00637C54" w:rsidRDefault="00637C54" w:rsidP="00637C54">
      <w:pPr>
        <w:jc w:val="center"/>
        <w:rPr>
          <w:rFonts w:ascii="Arial" w:hAnsi="Arial" w:cs="Arial"/>
          <w:b/>
          <w:sz w:val="28"/>
          <w:szCs w:val="28"/>
        </w:rPr>
      </w:pPr>
      <w:r w:rsidRPr="00827DD8">
        <w:rPr>
          <w:rFonts w:ascii="Arial" w:hAnsi="Arial" w:cs="Arial"/>
          <w:b/>
          <w:sz w:val="28"/>
          <w:szCs w:val="28"/>
        </w:rPr>
        <w:t>LINE OF DUTY ACT</w:t>
      </w:r>
    </w:p>
    <w:p w:rsidR="00637C54" w:rsidRDefault="00637C54" w:rsidP="00637C54">
      <w:pPr>
        <w:jc w:val="center"/>
        <w:rPr>
          <w:rFonts w:ascii="Arial" w:hAnsi="Arial" w:cs="Arial"/>
          <w:b/>
          <w:sz w:val="28"/>
          <w:szCs w:val="28"/>
        </w:rPr>
      </w:pPr>
    </w:p>
    <w:p w:rsidR="00637C54" w:rsidRDefault="00637C54" w:rsidP="00637C54">
      <w:pPr>
        <w:jc w:val="both"/>
        <w:rPr>
          <w:rFonts w:ascii="Arial" w:hAnsi="Arial" w:cs="Arial"/>
        </w:rPr>
      </w:pPr>
      <w:r>
        <w:rPr>
          <w:rFonts w:ascii="Arial" w:hAnsi="Arial" w:cs="Arial"/>
        </w:rPr>
        <w:t>The Line of Duty Act provides state-funded death and disability benefits for state and local public safety officers or their beneficiaries due to death or disability resulting from the performance of duties.</w:t>
      </w:r>
    </w:p>
    <w:p w:rsidR="00637C54" w:rsidRDefault="00637C54" w:rsidP="00637C54">
      <w:pPr>
        <w:jc w:val="both"/>
        <w:rPr>
          <w:rFonts w:ascii="Arial" w:hAnsi="Arial" w:cs="Arial"/>
        </w:rPr>
      </w:pPr>
    </w:p>
    <w:p w:rsidR="00637C54" w:rsidRDefault="00637C54" w:rsidP="00637C54">
      <w:pPr>
        <w:jc w:val="both"/>
        <w:rPr>
          <w:rFonts w:ascii="Arial" w:hAnsi="Arial" w:cs="Arial"/>
        </w:rPr>
      </w:pPr>
      <w:r>
        <w:rPr>
          <w:rFonts w:ascii="Arial" w:hAnsi="Arial" w:cs="Arial"/>
        </w:rPr>
        <w:t>“Line of Duty” means any action the deceased or disabled person was obligated or authorized to perform by rule, regulation, condition of employment or service of law.</w:t>
      </w:r>
    </w:p>
    <w:p w:rsidR="00637C54" w:rsidRDefault="00637C54" w:rsidP="00637C54">
      <w:pPr>
        <w:jc w:val="both"/>
        <w:rPr>
          <w:rFonts w:ascii="Arial" w:hAnsi="Arial" w:cs="Arial"/>
        </w:rPr>
      </w:pPr>
    </w:p>
    <w:p w:rsidR="00637C54" w:rsidRDefault="00637C54" w:rsidP="00637C54">
      <w:pPr>
        <w:jc w:val="both"/>
        <w:rPr>
          <w:rFonts w:ascii="Arial" w:hAnsi="Arial" w:cs="Arial"/>
        </w:rPr>
      </w:pPr>
      <w:r>
        <w:rPr>
          <w:rFonts w:ascii="Arial" w:hAnsi="Arial" w:cs="Arial"/>
        </w:rPr>
        <w:t>Death Benefits:  One time death benefit payment to beneficiary:</w:t>
      </w:r>
    </w:p>
    <w:p w:rsidR="00637C54" w:rsidRDefault="00637C54" w:rsidP="00637C54">
      <w:pPr>
        <w:jc w:val="both"/>
        <w:rPr>
          <w:rFonts w:ascii="Arial" w:hAnsi="Arial" w:cs="Arial"/>
        </w:rPr>
      </w:pPr>
    </w:p>
    <w:p w:rsidR="00637C54" w:rsidRDefault="00637C54" w:rsidP="00637C54">
      <w:pPr>
        <w:numPr>
          <w:ilvl w:val="0"/>
          <w:numId w:val="1"/>
        </w:numPr>
        <w:jc w:val="both"/>
        <w:rPr>
          <w:rFonts w:ascii="Arial" w:hAnsi="Arial" w:cs="Arial"/>
        </w:rPr>
      </w:pPr>
      <w:r>
        <w:rPr>
          <w:rFonts w:ascii="Arial" w:hAnsi="Arial" w:cs="Arial"/>
        </w:rPr>
        <w:t>$100,000.00 death due to unnatural cause,</w:t>
      </w:r>
    </w:p>
    <w:p w:rsidR="00637C54" w:rsidRDefault="00637C54" w:rsidP="00637C54">
      <w:pPr>
        <w:numPr>
          <w:ilvl w:val="0"/>
          <w:numId w:val="1"/>
        </w:numPr>
        <w:jc w:val="both"/>
        <w:rPr>
          <w:rFonts w:ascii="Arial" w:hAnsi="Arial" w:cs="Arial"/>
        </w:rPr>
      </w:pPr>
      <w:r>
        <w:rPr>
          <w:rFonts w:ascii="Arial" w:hAnsi="Arial" w:cs="Arial"/>
        </w:rPr>
        <w:t>$25,000.00 death due to specified work related illnesses.</w:t>
      </w:r>
    </w:p>
    <w:p w:rsidR="00637C54" w:rsidRDefault="00637C54" w:rsidP="00637C54">
      <w:pPr>
        <w:jc w:val="both"/>
        <w:rPr>
          <w:rFonts w:ascii="Arial" w:hAnsi="Arial" w:cs="Arial"/>
        </w:rPr>
      </w:pPr>
    </w:p>
    <w:p w:rsidR="00637C54" w:rsidRDefault="00637C54" w:rsidP="00637C54">
      <w:pPr>
        <w:jc w:val="both"/>
        <w:rPr>
          <w:rFonts w:ascii="Arial" w:hAnsi="Arial" w:cs="Arial"/>
        </w:rPr>
      </w:pPr>
      <w:r>
        <w:rPr>
          <w:rFonts w:ascii="Arial" w:hAnsi="Arial" w:cs="Arial"/>
        </w:rPr>
        <w:t>Disability Benefits:  Health insurance coverage for permanently disabled officer, spouse and dependent children (disabilities occurring after July 1, 2000, for localities) and widows (for deaths occurring after April 8, 1972.)</w:t>
      </w:r>
    </w:p>
    <w:p w:rsidR="00637C54" w:rsidRDefault="00637C54" w:rsidP="00637C54">
      <w:pPr>
        <w:jc w:val="both"/>
        <w:rPr>
          <w:rFonts w:ascii="Arial" w:hAnsi="Arial" w:cs="Arial"/>
        </w:rPr>
      </w:pPr>
    </w:p>
    <w:p w:rsidR="00202542" w:rsidRDefault="00202542" w:rsidP="00637C54">
      <w:pPr>
        <w:jc w:val="both"/>
        <w:rPr>
          <w:rFonts w:ascii="Arial" w:hAnsi="Arial" w:cs="Arial"/>
        </w:rPr>
      </w:pPr>
      <w:r>
        <w:rPr>
          <w:rFonts w:ascii="Arial" w:hAnsi="Arial" w:cs="Arial"/>
        </w:rPr>
        <w:t>Termination of eligibility for LODA health insurance benefits:</w:t>
      </w:r>
    </w:p>
    <w:p w:rsidR="00202542" w:rsidRDefault="00202542" w:rsidP="00637C54">
      <w:pPr>
        <w:jc w:val="both"/>
        <w:rPr>
          <w:rFonts w:ascii="Arial" w:hAnsi="Arial" w:cs="Arial"/>
        </w:rPr>
      </w:pPr>
      <w:r>
        <w:rPr>
          <w:rFonts w:ascii="Arial" w:hAnsi="Arial" w:cs="Arial"/>
        </w:rPr>
        <w:tab/>
      </w:r>
    </w:p>
    <w:p w:rsidR="00202542" w:rsidRDefault="00202542" w:rsidP="00637C54">
      <w:pPr>
        <w:jc w:val="both"/>
        <w:rPr>
          <w:rFonts w:ascii="Arial" w:hAnsi="Arial" w:cs="Arial"/>
        </w:rPr>
      </w:pPr>
      <w:r>
        <w:rPr>
          <w:rFonts w:ascii="Arial" w:hAnsi="Arial" w:cs="Arial"/>
        </w:rPr>
        <w:t xml:space="preserve">      a.  If death or disability occurred on or after July 1, 2017, benefits will cease when </w:t>
      </w:r>
      <w:r>
        <w:rPr>
          <w:rFonts w:ascii="Arial" w:hAnsi="Arial" w:cs="Arial"/>
        </w:rPr>
        <w:tab/>
        <w:t xml:space="preserve"> </w:t>
      </w:r>
      <w:r>
        <w:rPr>
          <w:rFonts w:ascii="Arial" w:hAnsi="Arial" w:cs="Arial"/>
        </w:rPr>
        <w:tab/>
      </w:r>
      <w:r w:rsidR="004204CA">
        <w:rPr>
          <w:rFonts w:ascii="Arial" w:hAnsi="Arial" w:cs="Arial"/>
        </w:rPr>
        <w:t xml:space="preserve">the disabled person </w:t>
      </w:r>
      <w:r>
        <w:rPr>
          <w:rFonts w:ascii="Arial" w:hAnsi="Arial" w:cs="Arial"/>
        </w:rPr>
        <w:t>becomes eligible for Medicare due to age.</w:t>
      </w:r>
    </w:p>
    <w:p w:rsidR="00202542" w:rsidRDefault="00202542" w:rsidP="00637C54">
      <w:pPr>
        <w:jc w:val="both"/>
        <w:rPr>
          <w:rFonts w:ascii="Arial" w:hAnsi="Arial" w:cs="Arial"/>
        </w:rPr>
      </w:pPr>
      <w:r>
        <w:rPr>
          <w:rFonts w:ascii="Arial" w:hAnsi="Arial" w:cs="Arial"/>
        </w:rPr>
        <w:t xml:space="preserve">      b.</w:t>
      </w:r>
      <w:r>
        <w:rPr>
          <w:rFonts w:ascii="Arial" w:hAnsi="Arial" w:cs="Arial"/>
        </w:rPr>
        <w:tab/>
        <w:t>Return to full-duty in any position defined by the Line of Duty Act.</w:t>
      </w:r>
    </w:p>
    <w:p w:rsidR="00202542" w:rsidRDefault="00202542" w:rsidP="00637C54">
      <w:pPr>
        <w:jc w:val="both"/>
        <w:rPr>
          <w:rFonts w:ascii="Arial" w:hAnsi="Arial" w:cs="Arial"/>
        </w:rPr>
      </w:pPr>
      <w:r>
        <w:rPr>
          <w:rFonts w:ascii="Arial" w:hAnsi="Arial" w:cs="Arial"/>
        </w:rPr>
        <w:t xml:space="preserve">      c. </w:t>
      </w:r>
      <w:r w:rsidR="002C15F3">
        <w:rPr>
          <w:rFonts w:ascii="Arial" w:hAnsi="Arial" w:cs="Arial"/>
        </w:rPr>
        <w:t xml:space="preserve"> I</w:t>
      </w:r>
      <w:r>
        <w:rPr>
          <w:rFonts w:ascii="Arial" w:hAnsi="Arial" w:cs="Arial"/>
        </w:rPr>
        <w:t xml:space="preserve">f the </w:t>
      </w:r>
      <w:r w:rsidR="002C15F3">
        <w:rPr>
          <w:rFonts w:ascii="Arial" w:hAnsi="Arial" w:cs="Arial"/>
        </w:rPr>
        <w:t xml:space="preserve">disabled person’s annual earned income become equal to or greater than </w:t>
      </w:r>
      <w:r w:rsidR="002C15F3">
        <w:rPr>
          <w:rFonts w:ascii="Arial" w:hAnsi="Arial" w:cs="Arial"/>
        </w:rPr>
        <w:tab/>
        <w:t xml:space="preserve">their salary at the time of disability (indexed for inflation), then eligibility will </w:t>
      </w:r>
      <w:r w:rsidR="002C15F3">
        <w:rPr>
          <w:rFonts w:ascii="Arial" w:hAnsi="Arial" w:cs="Arial"/>
        </w:rPr>
        <w:tab/>
      </w:r>
      <w:r w:rsidR="004204CA">
        <w:rPr>
          <w:rFonts w:ascii="Arial" w:hAnsi="Arial" w:cs="Arial"/>
        </w:rPr>
        <w:t>cease.</w:t>
      </w:r>
      <w:r>
        <w:rPr>
          <w:rFonts w:ascii="Arial" w:hAnsi="Arial" w:cs="Arial"/>
        </w:rPr>
        <w:tab/>
      </w:r>
    </w:p>
    <w:p w:rsidR="00202542" w:rsidRDefault="00202542" w:rsidP="00637C54">
      <w:pPr>
        <w:jc w:val="both"/>
        <w:rPr>
          <w:rFonts w:ascii="Arial" w:hAnsi="Arial" w:cs="Arial"/>
        </w:rPr>
      </w:pPr>
    </w:p>
    <w:p w:rsidR="00637C54" w:rsidRDefault="00637C54" w:rsidP="00637C54">
      <w:pPr>
        <w:jc w:val="both"/>
        <w:rPr>
          <w:rFonts w:ascii="Arial" w:hAnsi="Arial" w:cs="Arial"/>
        </w:rPr>
      </w:pPr>
      <w:r>
        <w:rPr>
          <w:rFonts w:ascii="Arial" w:hAnsi="Arial" w:cs="Arial"/>
        </w:rPr>
        <w:t>Dependents:  These are the general requirements for a child to be considered a dependent for the purposes of this benefit:</w:t>
      </w:r>
    </w:p>
    <w:p w:rsidR="00637C54" w:rsidRDefault="00637C54" w:rsidP="00637C54">
      <w:pPr>
        <w:jc w:val="both"/>
        <w:rPr>
          <w:rFonts w:ascii="Arial" w:hAnsi="Arial" w:cs="Arial"/>
        </w:rPr>
      </w:pPr>
    </w:p>
    <w:p w:rsidR="00EB1E28" w:rsidRDefault="00EB1E28" w:rsidP="00637C54">
      <w:pPr>
        <w:numPr>
          <w:ilvl w:val="0"/>
          <w:numId w:val="2"/>
        </w:numPr>
        <w:jc w:val="both"/>
        <w:rPr>
          <w:rFonts w:ascii="Arial" w:hAnsi="Arial" w:cs="Arial"/>
        </w:rPr>
      </w:pPr>
      <w:r>
        <w:rPr>
          <w:rFonts w:ascii="Arial" w:hAnsi="Arial" w:cs="Arial"/>
        </w:rPr>
        <w:t>Starting July 1, 2017, children will</w:t>
      </w:r>
      <w:r w:rsidR="004204CA">
        <w:rPr>
          <w:rFonts w:ascii="Arial" w:hAnsi="Arial" w:cs="Arial"/>
        </w:rPr>
        <w:t xml:space="preserve"> be eligible</w:t>
      </w:r>
      <w:r>
        <w:rPr>
          <w:rFonts w:ascii="Arial" w:hAnsi="Arial" w:cs="Arial"/>
        </w:rPr>
        <w:t xml:space="preserve"> for health insurance coverage</w:t>
      </w:r>
      <w:r w:rsidR="004204CA">
        <w:rPr>
          <w:rFonts w:ascii="Arial" w:hAnsi="Arial" w:cs="Arial"/>
        </w:rPr>
        <w:t xml:space="preserve"> until the</w:t>
      </w:r>
      <w:r>
        <w:rPr>
          <w:rFonts w:ascii="Arial" w:hAnsi="Arial" w:cs="Arial"/>
        </w:rPr>
        <w:t xml:space="preserve"> end of the year in which he/she reaches the age of 26.</w:t>
      </w:r>
    </w:p>
    <w:p w:rsidR="00637C54" w:rsidRDefault="00637C54" w:rsidP="00637C54">
      <w:pPr>
        <w:numPr>
          <w:ilvl w:val="0"/>
          <w:numId w:val="2"/>
        </w:numPr>
        <w:jc w:val="both"/>
        <w:rPr>
          <w:rFonts w:ascii="Arial" w:hAnsi="Arial" w:cs="Arial"/>
        </w:rPr>
      </w:pPr>
      <w:r>
        <w:rPr>
          <w:rFonts w:ascii="Arial" w:hAnsi="Arial" w:cs="Arial"/>
        </w:rPr>
        <w:t>The child is over 2</w:t>
      </w:r>
      <w:r w:rsidR="00EB1E28">
        <w:rPr>
          <w:rFonts w:ascii="Arial" w:hAnsi="Arial" w:cs="Arial"/>
        </w:rPr>
        <w:t>6</w:t>
      </w:r>
      <w:r>
        <w:rPr>
          <w:rFonts w:ascii="Arial" w:hAnsi="Arial" w:cs="Arial"/>
        </w:rPr>
        <w:t>, but is mentally or physically disabled.</w:t>
      </w:r>
    </w:p>
    <w:p w:rsidR="00637C54" w:rsidRPr="00BC210A" w:rsidRDefault="00EB1E28" w:rsidP="00BC210A">
      <w:pPr>
        <w:pStyle w:val="ListParagraph"/>
        <w:numPr>
          <w:ilvl w:val="0"/>
          <w:numId w:val="2"/>
        </w:numPr>
        <w:jc w:val="both"/>
        <w:rPr>
          <w:rFonts w:ascii="Arial" w:hAnsi="Arial" w:cs="Arial"/>
        </w:rPr>
      </w:pPr>
      <w:r w:rsidRPr="00BC210A">
        <w:rPr>
          <w:rFonts w:ascii="Arial" w:hAnsi="Arial" w:cs="Arial"/>
        </w:rPr>
        <w:lastRenderedPageBreak/>
        <w:t xml:space="preserve">Children conceived or adopted after the date of disability are not eligible for </w:t>
      </w:r>
      <w:r w:rsidRPr="00BC210A">
        <w:rPr>
          <w:rFonts w:ascii="Arial" w:hAnsi="Arial" w:cs="Arial"/>
        </w:rPr>
        <w:tab/>
      </w:r>
      <w:r w:rsidR="00BC210A" w:rsidRPr="00BC210A">
        <w:rPr>
          <w:rFonts w:ascii="Arial" w:hAnsi="Arial" w:cs="Arial"/>
        </w:rPr>
        <w:t xml:space="preserve"> </w:t>
      </w:r>
      <w:r w:rsidRPr="00BC210A">
        <w:rPr>
          <w:rFonts w:ascii="Arial" w:hAnsi="Arial" w:cs="Arial"/>
        </w:rPr>
        <w:t>LODA health insurance benefits.</w:t>
      </w:r>
    </w:p>
    <w:p w:rsidR="00EB1E28" w:rsidRDefault="00EB1E28" w:rsidP="00637C54">
      <w:pPr>
        <w:jc w:val="both"/>
        <w:rPr>
          <w:rFonts w:ascii="Arial" w:hAnsi="Arial" w:cs="Arial"/>
        </w:rPr>
      </w:pPr>
    </w:p>
    <w:p w:rsidR="00637C54" w:rsidRDefault="00637C54" w:rsidP="00637C54">
      <w:pPr>
        <w:jc w:val="both"/>
        <w:rPr>
          <w:rFonts w:ascii="Arial" w:hAnsi="Arial" w:cs="Arial"/>
        </w:rPr>
      </w:pPr>
      <w:r>
        <w:rPr>
          <w:rFonts w:ascii="Arial" w:hAnsi="Arial" w:cs="Arial"/>
        </w:rPr>
        <w:t>Termination of Dependent Coverage:  Continued health insurance provided by this benefit shall terminate upon the occurrence of any one of the following situations:</w:t>
      </w:r>
    </w:p>
    <w:p w:rsidR="00637C54" w:rsidRDefault="00637C54" w:rsidP="00637C54">
      <w:pPr>
        <w:jc w:val="both"/>
        <w:rPr>
          <w:rFonts w:ascii="Arial" w:hAnsi="Arial" w:cs="Arial"/>
        </w:rPr>
      </w:pPr>
    </w:p>
    <w:p w:rsidR="00637C54" w:rsidRDefault="00637C54" w:rsidP="00637C54">
      <w:pPr>
        <w:numPr>
          <w:ilvl w:val="0"/>
          <w:numId w:val="3"/>
        </w:numPr>
        <w:jc w:val="both"/>
        <w:rPr>
          <w:rFonts w:ascii="Arial" w:hAnsi="Arial" w:cs="Arial"/>
        </w:rPr>
      </w:pPr>
      <w:r>
        <w:rPr>
          <w:rFonts w:ascii="Arial" w:hAnsi="Arial" w:cs="Arial"/>
        </w:rPr>
        <w:t>The dependent’s death,</w:t>
      </w:r>
    </w:p>
    <w:p w:rsidR="00637C54" w:rsidRDefault="00EB1E28" w:rsidP="00637C54">
      <w:pPr>
        <w:numPr>
          <w:ilvl w:val="0"/>
          <w:numId w:val="3"/>
        </w:numPr>
        <w:jc w:val="both"/>
        <w:rPr>
          <w:rFonts w:ascii="Arial" w:hAnsi="Arial" w:cs="Arial"/>
        </w:rPr>
      </w:pPr>
      <w:r>
        <w:rPr>
          <w:rFonts w:ascii="Arial" w:hAnsi="Arial" w:cs="Arial"/>
        </w:rPr>
        <w:t xml:space="preserve">A surviving spouse remarries on or after July 1, 2017. </w:t>
      </w:r>
    </w:p>
    <w:p w:rsidR="00637C54" w:rsidRDefault="00637C54" w:rsidP="00637C54">
      <w:pPr>
        <w:numPr>
          <w:ilvl w:val="0"/>
          <w:numId w:val="3"/>
        </w:numPr>
        <w:jc w:val="both"/>
        <w:rPr>
          <w:rFonts w:ascii="Arial" w:hAnsi="Arial" w:cs="Arial"/>
        </w:rPr>
      </w:pPr>
      <w:r>
        <w:rPr>
          <w:rFonts w:ascii="Arial" w:hAnsi="Arial" w:cs="Arial"/>
        </w:rPr>
        <w:t>The dependent is covered by an alternate health insurance plan,</w:t>
      </w:r>
    </w:p>
    <w:p w:rsidR="00EB1E28" w:rsidRDefault="00637C54" w:rsidP="00EB1E28">
      <w:pPr>
        <w:numPr>
          <w:ilvl w:val="0"/>
          <w:numId w:val="3"/>
        </w:numPr>
        <w:jc w:val="both"/>
        <w:rPr>
          <w:rFonts w:ascii="Arial" w:hAnsi="Arial" w:cs="Arial"/>
        </w:rPr>
      </w:pPr>
      <w:r>
        <w:rPr>
          <w:rFonts w:ascii="Arial" w:hAnsi="Arial" w:cs="Arial"/>
        </w:rPr>
        <w:t xml:space="preserve">The dependent </w:t>
      </w:r>
      <w:r w:rsidR="00EB1E28">
        <w:rPr>
          <w:rFonts w:ascii="Arial" w:hAnsi="Arial" w:cs="Arial"/>
        </w:rPr>
        <w:t>child reaches the end of the year in which he/she reaches the age of 26</w:t>
      </w:r>
      <w:r w:rsidR="004204CA">
        <w:rPr>
          <w:rFonts w:ascii="Arial" w:hAnsi="Arial" w:cs="Arial"/>
        </w:rPr>
        <w:t xml:space="preserve"> and is not mentally or physically disabled.</w:t>
      </w:r>
      <w:r w:rsidR="00EB1E28">
        <w:rPr>
          <w:rFonts w:ascii="Arial" w:hAnsi="Arial" w:cs="Arial"/>
        </w:rPr>
        <w:t xml:space="preserve"> </w:t>
      </w:r>
    </w:p>
    <w:p w:rsidR="00EB1E28" w:rsidRDefault="00EB1E28" w:rsidP="00637C54">
      <w:pPr>
        <w:jc w:val="both"/>
        <w:rPr>
          <w:rFonts w:ascii="Arial" w:hAnsi="Arial" w:cs="Arial"/>
        </w:rPr>
      </w:pPr>
    </w:p>
    <w:p w:rsidR="00EB1E28" w:rsidRDefault="00637C54" w:rsidP="00637C54">
      <w:pPr>
        <w:jc w:val="both"/>
        <w:rPr>
          <w:rFonts w:ascii="Arial" w:hAnsi="Arial" w:cs="Arial"/>
        </w:rPr>
      </w:pPr>
      <w:r>
        <w:rPr>
          <w:rFonts w:ascii="Arial" w:hAnsi="Arial" w:cs="Arial"/>
        </w:rPr>
        <w:t>Processing Claims:  Each claim and related document</w:t>
      </w:r>
      <w:r w:rsidR="00EB1E28">
        <w:rPr>
          <w:rFonts w:ascii="Arial" w:hAnsi="Arial" w:cs="Arial"/>
        </w:rPr>
        <w:t>s must be filed with VRS.  VRS conducts a detailed review of the claim, including an investigation by the Virginia State Police and a review by the Medical Board.  VRS will issue a decision on the claim.  Please refer to the attachment for an outline of the claim process.</w:t>
      </w:r>
      <w:r>
        <w:rPr>
          <w:rFonts w:ascii="Arial" w:hAnsi="Arial" w:cs="Arial"/>
        </w:rPr>
        <w:t xml:space="preserve"> </w:t>
      </w:r>
    </w:p>
    <w:p w:rsidR="00EB1E28" w:rsidRDefault="00EB1E28" w:rsidP="00637C54">
      <w:pPr>
        <w:jc w:val="both"/>
        <w:rPr>
          <w:rFonts w:ascii="Arial" w:hAnsi="Arial" w:cs="Arial"/>
        </w:rPr>
      </w:pPr>
    </w:p>
    <w:p w:rsidR="00637C54" w:rsidRDefault="00637C54" w:rsidP="00637C54">
      <w:pPr>
        <w:jc w:val="both"/>
        <w:rPr>
          <w:rFonts w:ascii="Arial" w:hAnsi="Arial" w:cs="Arial"/>
        </w:rPr>
      </w:pPr>
      <w:r>
        <w:rPr>
          <w:rFonts w:ascii="Arial" w:hAnsi="Arial" w:cs="Arial"/>
        </w:rPr>
        <w:t>FAQ’s</w:t>
      </w:r>
      <w:r w:rsidR="003D16D7">
        <w:rPr>
          <w:rFonts w:ascii="Arial" w:hAnsi="Arial" w:cs="Arial"/>
        </w:rPr>
        <w:t xml:space="preserve"> </w:t>
      </w:r>
    </w:p>
    <w:p w:rsidR="006B366C" w:rsidRDefault="006B366C" w:rsidP="00637C54">
      <w:pPr>
        <w:jc w:val="both"/>
        <w:rPr>
          <w:rFonts w:ascii="Arial" w:hAnsi="Arial" w:cs="Arial"/>
        </w:rPr>
      </w:pPr>
      <w:bookmarkStart w:id="0" w:name="_GoBack"/>
      <w:bookmarkEnd w:id="0"/>
    </w:p>
    <w:p w:rsidR="00637C54" w:rsidRDefault="00637C54" w:rsidP="00637C54">
      <w:pPr>
        <w:jc w:val="both"/>
        <w:rPr>
          <w:rFonts w:ascii="Arial" w:hAnsi="Arial" w:cs="Arial"/>
        </w:rPr>
      </w:pPr>
      <w:r>
        <w:rPr>
          <w:rFonts w:ascii="Arial" w:hAnsi="Arial" w:cs="Arial"/>
        </w:rPr>
        <w:t>How long does it take to process a Line of Duty (LOD) claim?</w:t>
      </w:r>
    </w:p>
    <w:p w:rsidR="00637C54" w:rsidRDefault="00637C54" w:rsidP="00637C54">
      <w:pPr>
        <w:jc w:val="both"/>
        <w:rPr>
          <w:rFonts w:ascii="Arial" w:hAnsi="Arial" w:cs="Arial"/>
          <w:i/>
        </w:rPr>
      </w:pPr>
      <w:r w:rsidRPr="00E33BAA">
        <w:rPr>
          <w:rFonts w:ascii="Arial" w:hAnsi="Arial" w:cs="Arial"/>
          <w:i/>
        </w:rPr>
        <w:t>It may take</w:t>
      </w:r>
      <w:r w:rsidR="00EB1E28">
        <w:rPr>
          <w:rFonts w:ascii="Arial" w:hAnsi="Arial" w:cs="Arial"/>
          <w:i/>
        </w:rPr>
        <w:t xml:space="preserve"> approximately</w:t>
      </w:r>
      <w:r w:rsidRPr="00E33BAA">
        <w:rPr>
          <w:rFonts w:ascii="Arial" w:hAnsi="Arial" w:cs="Arial"/>
          <w:i/>
        </w:rPr>
        <w:t xml:space="preserve"> 6 to 9 months from the time the claim is submitted.</w:t>
      </w:r>
    </w:p>
    <w:p w:rsidR="00637C54" w:rsidRDefault="00637C54" w:rsidP="00637C54">
      <w:pPr>
        <w:jc w:val="both"/>
        <w:rPr>
          <w:rFonts w:ascii="Arial" w:hAnsi="Arial" w:cs="Arial"/>
          <w:i/>
        </w:rPr>
      </w:pPr>
    </w:p>
    <w:p w:rsidR="00637C54" w:rsidRDefault="00637C54" w:rsidP="00637C54">
      <w:pPr>
        <w:jc w:val="both"/>
        <w:rPr>
          <w:rFonts w:ascii="Arial" w:hAnsi="Arial" w:cs="Arial"/>
        </w:rPr>
      </w:pPr>
      <w:r>
        <w:rPr>
          <w:rFonts w:ascii="Arial" w:hAnsi="Arial" w:cs="Arial"/>
        </w:rPr>
        <w:t>What health insurance coverage am I entitled to under LOD?</w:t>
      </w:r>
    </w:p>
    <w:p w:rsidR="004204CA" w:rsidRDefault="00A856F2" w:rsidP="00637C54">
      <w:pPr>
        <w:jc w:val="both"/>
        <w:rPr>
          <w:rFonts w:ascii="Arial" w:hAnsi="Arial" w:cs="Arial"/>
          <w:i/>
        </w:rPr>
      </w:pPr>
      <w:r>
        <w:rPr>
          <w:rFonts w:ascii="Arial" w:hAnsi="Arial" w:cs="Arial"/>
          <w:i/>
        </w:rPr>
        <w:t>A LODA health benefit plan administered by the Department of Human Resources Management (DHRM).  Plan information can be found at</w:t>
      </w:r>
      <w:r w:rsidR="004204CA">
        <w:rPr>
          <w:rFonts w:ascii="Arial" w:hAnsi="Arial" w:cs="Arial"/>
          <w:i/>
        </w:rPr>
        <w:t>:</w:t>
      </w:r>
    </w:p>
    <w:p w:rsidR="00637C54" w:rsidRDefault="00A856F2" w:rsidP="00637C54">
      <w:pPr>
        <w:jc w:val="both"/>
        <w:rPr>
          <w:rFonts w:ascii="Arial" w:hAnsi="Arial" w:cs="Arial"/>
          <w:i/>
        </w:rPr>
      </w:pPr>
      <w:r>
        <w:rPr>
          <w:rFonts w:ascii="Arial" w:hAnsi="Arial" w:cs="Arial"/>
          <w:i/>
        </w:rPr>
        <w:t>www.dhrm.</w:t>
      </w:r>
      <w:r w:rsidR="004204CA">
        <w:rPr>
          <w:rFonts w:ascii="Arial" w:hAnsi="Arial" w:cs="Arial"/>
          <w:i/>
        </w:rPr>
        <w:t>v</w:t>
      </w:r>
      <w:r>
        <w:rPr>
          <w:rFonts w:ascii="Arial" w:hAnsi="Arial" w:cs="Arial"/>
          <w:i/>
        </w:rPr>
        <w:t>irginia.gov/healthcoverage/loda-health-benefits</w:t>
      </w:r>
    </w:p>
    <w:p w:rsidR="00444C71" w:rsidRDefault="00444C71" w:rsidP="00637C54">
      <w:pPr>
        <w:jc w:val="both"/>
        <w:rPr>
          <w:rFonts w:ascii="Arial" w:hAnsi="Arial" w:cs="Arial"/>
          <w:i/>
        </w:rPr>
      </w:pPr>
    </w:p>
    <w:p w:rsidR="00637C54" w:rsidRDefault="00637C54" w:rsidP="00444C71">
      <w:pPr>
        <w:jc w:val="both"/>
        <w:rPr>
          <w:rFonts w:ascii="Arial" w:hAnsi="Arial" w:cs="Arial"/>
        </w:rPr>
      </w:pPr>
      <w:r>
        <w:rPr>
          <w:rFonts w:ascii="Arial" w:hAnsi="Arial" w:cs="Arial"/>
        </w:rPr>
        <w:t>How long is my spouse covered under LOD?</w:t>
      </w:r>
    </w:p>
    <w:p w:rsidR="00637C54" w:rsidRPr="009E31FE" w:rsidRDefault="00637C54" w:rsidP="003F2BA9">
      <w:pPr>
        <w:jc w:val="both"/>
        <w:rPr>
          <w:rFonts w:ascii="Arial" w:hAnsi="Arial" w:cs="Arial"/>
          <w:i/>
        </w:rPr>
      </w:pPr>
      <w:r w:rsidRPr="009E31FE">
        <w:rPr>
          <w:rFonts w:ascii="Arial" w:hAnsi="Arial" w:cs="Arial"/>
          <w:i/>
        </w:rPr>
        <w:t>Continued health insurance terminates upon such spouse’s death or coverage by alternate health insurance (§ 9.1-401 D).</w:t>
      </w:r>
      <w:r w:rsidR="00A856F2" w:rsidRPr="009E31FE">
        <w:rPr>
          <w:rFonts w:ascii="Arial" w:hAnsi="Arial" w:cs="Arial"/>
          <w:i/>
        </w:rPr>
        <w:t xml:space="preserve">  A surviving spouse will lose health insurance benefits if he/she remarries on or after July 1, 2017. </w:t>
      </w:r>
    </w:p>
    <w:p w:rsidR="00637C54" w:rsidRDefault="00637C54" w:rsidP="004204CA">
      <w:pPr>
        <w:jc w:val="both"/>
        <w:rPr>
          <w:rFonts w:ascii="Arial" w:hAnsi="Arial" w:cs="Arial"/>
          <w:i/>
        </w:rPr>
      </w:pPr>
    </w:p>
    <w:p w:rsidR="00637C54" w:rsidRDefault="00637C54" w:rsidP="00637C54">
      <w:pPr>
        <w:jc w:val="both"/>
        <w:rPr>
          <w:rFonts w:ascii="Arial" w:hAnsi="Arial" w:cs="Arial"/>
        </w:rPr>
      </w:pPr>
      <w:r>
        <w:rPr>
          <w:rFonts w:ascii="Arial" w:hAnsi="Arial" w:cs="Arial"/>
        </w:rPr>
        <w:t>How long do claimants have to submit a claim for LODA benefits?</w:t>
      </w:r>
    </w:p>
    <w:p w:rsidR="00A856F2" w:rsidRDefault="00637C54" w:rsidP="00637C54">
      <w:pPr>
        <w:jc w:val="both"/>
        <w:rPr>
          <w:rFonts w:ascii="Arial" w:hAnsi="Arial" w:cs="Arial"/>
          <w:i/>
        </w:rPr>
      </w:pPr>
      <w:r w:rsidRPr="003B0038">
        <w:rPr>
          <w:rFonts w:ascii="Arial" w:hAnsi="Arial" w:cs="Arial"/>
          <w:i/>
        </w:rPr>
        <w:t xml:space="preserve">Virginia Code </w:t>
      </w:r>
      <w:r w:rsidRPr="003B0038">
        <w:rPr>
          <w:rFonts w:ascii="Andalus" w:hAnsi="Andalus" w:cs="Andalus"/>
          <w:i/>
        </w:rPr>
        <w:t>§</w:t>
      </w:r>
      <w:r w:rsidRPr="003B0038">
        <w:rPr>
          <w:rFonts w:ascii="Arial" w:hAnsi="Arial" w:cs="Arial"/>
          <w:i/>
        </w:rPr>
        <w:t>8.01-522 sets forth a five-year statute of limitations</w:t>
      </w:r>
      <w:r w:rsidR="00A856F2">
        <w:rPr>
          <w:rFonts w:ascii="Arial" w:hAnsi="Arial" w:cs="Arial"/>
          <w:i/>
        </w:rPr>
        <w:t>.</w:t>
      </w:r>
    </w:p>
    <w:p w:rsidR="00A856F2" w:rsidRDefault="00A856F2" w:rsidP="00637C54">
      <w:pPr>
        <w:jc w:val="both"/>
        <w:rPr>
          <w:rFonts w:ascii="Arial" w:hAnsi="Arial" w:cs="Arial"/>
          <w:i/>
        </w:rPr>
      </w:pPr>
    </w:p>
    <w:p w:rsidR="00637C54" w:rsidRDefault="00A856F2" w:rsidP="00637C54">
      <w:pPr>
        <w:jc w:val="both"/>
        <w:rPr>
          <w:rFonts w:ascii="Arial" w:hAnsi="Arial" w:cs="Arial"/>
        </w:rPr>
      </w:pPr>
      <w:r>
        <w:rPr>
          <w:rFonts w:ascii="Arial" w:hAnsi="Arial" w:cs="Arial"/>
        </w:rPr>
        <w:t xml:space="preserve"> </w:t>
      </w:r>
      <w:r w:rsidR="00637C54">
        <w:rPr>
          <w:rFonts w:ascii="Arial" w:hAnsi="Arial" w:cs="Arial"/>
        </w:rPr>
        <w:t>How disabled does someone have to be to get LODA benefits?</w:t>
      </w:r>
    </w:p>
    <w:p w:rsidR="00637C54" w:rsidRDefault="00637C54" w:rsidP="00637C54">
      <w:pPr>
        <w:jc w:val="both"/>
        <w:rPr>
          <w:rFonts w:ascii="Arial" w:hAnsi="Arial" w:cs="Arial"/>
          <w:i/>
        </w:rPr>
      </w:pPr>
      <w:r>
        <w:rPr>
          <w:rFonts w:ascii="Arial" w:hAnsi="Arial" w:cs="Arial"/>
          <w:i/>
        </w:rPr>
        <w:t>The LODA says a “disabled person” means any individual who, as the direct or proximate result of the performance of his duty in any position listed in the definition of deceased person in this section, has become mentally or physically incapacitated so as to prevent the further performance of duty where such incapacity is likely to be permanent.</w:t>
      </w:r>
    </w:p>
    <w:p w:rsidR="00637C54" w:rsidRDefault="00637C54" w:rsidP="00637C54">
      <w:pPr>
        <w:jc w:val="both"/>
        <w:rPr>
          <w:rFonts w:ascii="Arial" w:hAnsi="Arial" w:cs="Arial"/>
          <w:i/>
        </w:rPr>
      </w:pPr>
    </w:p>
    <w:p w:rsidR="00DD540B" w:rsidRDefault="00637C54" w:rsidP="00BC210A">
      <w:pPr>
        <w:jc w:val="both"/>
      </w:pPr>
      <w:r>
        <w:rPr>
          <w:rFonts w:ascii="Arial" w:hAnsi="Arial" w:cs="Arial"/>
          <w:i/>
        </w:rPr>
        <w:t xml:space="preserve">We interpret this to mean that if the person cannot return to full duty in an LODA eligible position they are disabled.  For example, if a volunteer firefighter has a knee injury that renders him unable to continue as a volunteer firefighter he is owed benefits even if he has a regular job with heath insurance that he </w:t>
      </w:r>
      <w:proofErr w:type="gramStart"/>
      <w:r>
        <w:rPr>
          <w:rFonts w:ascii="Arial" w:hAnsi="Arial" w:cs="Arial"/>
          <w:i/>
        </w:rPr>
        <w:t>is able to</w:t>
      </w:r>
      <w:proofErr w:type="gramEnd"/>
      <w:r>
        <w:rPr>
          <w:rFonts w:ascii="Arial" w:hAnsi="Arial" w:cs="Arial"/>
          <w:i/>
        </w:rPr>
        <w:t xml:space="preserve"> continue uninterrupted.</w:t>
      </w:r>
    </w:p>
    <w:sectPr w:rsidR="00DD540B" w:rsidSect="001A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7F80"/>
    <w:multiLevelType w:val="hybridMultilevel"/>
    <w:tmpl w:val="513E4A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1300F9"/>
    <w:multiLevelType w:val="hybridMultilevel"/>
    <w:tmpl w:val="04DCC9D2"/>
    <w:lvl w:ilvl="0" w:tplc="730AA62A">
      <w:start w:val="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757B6"/>
    <w:multiLevelType w:val="hybridMultilevel"/>
    <w:tmpl w:val="656EB46E"/>
    <w:lvl w:ilvl="0" w:tplc="FFAC26B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7C54"/>
    <w:rsid w:val="00013251"/>
    <w:rsid w:val="0001635B"/>
    <w:rsid w:val="00030D76"/>
    <w:rsid w:val="00043C9A"/>
    <w:rsid w:val="0008665C"/>
    <w:rsid w:val="000A3E96"/>
    <w:rsid w:val="000B1923"/>
    <w:rsid w:val="000E2EC1"/>
    <w:rsid w:val="000F1D67"/>
    <w:rsid w:val="00126992"/>
    <w:rsid w:val="00147311"/>
    <w:rsid w:val="00153951"/>
    <w:rsid w:val="00163C94"/>
    <w:rsid w:val="00186CC1"/>
    <w:rsid w:val="001D4206"/>
    <w:rsid w:val="001E5EDA"/>
    <w:rsid w:val="00202542"/>
    <w:rsid w:val="00215D70"/>
    <w:rsid w:val="0027588E"/>
    <w:rsid w:val="002A6A1E"/>
    <w:rsid w:val="002B46B4"/>
    <w:rsid w:val="002C15F3"/>
    <w:rsid w:val="002D5CF8"/>
    <w:rsid w:val="002E2130"/>
    <w:rsid w:val="00310E45"/>
    <w:rsid w:val="00387A8A"/>
    <w:rsid w:val="003D16D7"/>
    <w:rsid w:val="003F2BA9"/>
    <w:rsid w:val="004204CA"/>
    <w:rsid w:val="0043692B"/>
    <w:rsid w:val="00444C71"/>
    <w:rsid w:val="00461155"/>
    <w:rsid w:val="0047423A"/>
    <w:rsid w:val="00485C00"/>
    <w:rsid w:val="004E5795"/>
    <w:rsid w:val="00507BED"/>
    <w:rsid w:val="005257D4"/>
    <w:rsid w:val="00533451"/>
    <w:rsid w:val="00553966"/>
    <w:rsid w:val="00580E7A"/>
    <w:rsid w:val="00593379"/>
    <w:rsid w:val="005A2C1C"/>
    <w:rsid w:val="00637C54"/>
    <w:rsid w:val="006513C9"/>
    <w:rsid w:val="00670588"/>
    <w:rsid w:val="0068454C"/>
    <w:rsid w:val="006B366C"/>
    <w:rsid w:val="006F11F5"/>
    <w:rsid w:val="00703EE8"/>
    <w:rsid w:val="00704F7C"/>
    <w:rsid w:val="00773114"/>
    <w:rsid w:val="007A71A1"/>
    <w:rsid w:val="007C4A7D"/>
    <w:rsid w:val="007D2748"/>
    <w:rsid w:val="007D554B"/>
    <w:rsid w:val="008075E2"/>
    <w:rsid w:val="008E7990"/>
    <w:rsid w:val="008F55FF"/>
    <w:rsid w:val="00952547"/>
    <w:rsid w:val="00970C70"/>
    <w:rsid w:val="009E31FE"/>
    <w:rsid w:val="00A5442C"/>
    <w:rsid w:val="00A82527"/>
    <w:rsid w:val="00A85121"/>
    <w:rsid w:val="00A856F2"/>
    <w:rsid w:val="00AA32D6"/>
    <w:rsid w:val="00B0550A"/>
    <w:rsid w:val="00B26AA0"/>
    <w:rsid w:val="00B65658"/>
    <w:rsid w:val="00B73457"/>
    <w:rsid w:val="00BB6773"/>
    <w:rsid w:val="00BC210A"/>
    <w:rsid w:val="00BC2D16"/>
    <w:rsid w:val="00BD4855"/>
    <w:rsid w:val="00BE68F6"/>
    <w:rsid w:val="00BF1422"/>
    <w:rsid w:val="00C03B55"/>
    <w:rsid w:val="00C13C16"/>
    <w:rsid w:val="00C37BDC"/>
    <w:rsid w:val="00C4307E"/>
    <w:rsid w:val="00CB0D3F"/>
    <w:rsid w:val="00CB2DF6"/>
    <w:rsid w:val="00CC0801"/>
    <w:rsid w:val="00CC24AF"/>
    <w:rsid w:val="00CC4A5B"/>
    <w:rsid w:val="00D1134F"/>
    <w:rsid w:val="00D33E50"/>
    <w:rsid w:val="00D540A8"/>
    <w:rsid w:val="00D54BAC"/>
    <w:rsid w:val="00DA5BCE"/>
    <w:rsid w:val="00DB6C71"/>
    <w:rsid w:val="00DD293B"/>
    <w:rsid w:val="00DD540B"/>
    <w:rsid w:val="00E272A2"/>
    <w:rsid w:val="00E41021"/>
    <w:rsid w:val="00E45C0A"/>
    <w:rsid w:val="00E82CE6"/>
    <w:rsid w:val="00EB1E28"/>
    <w:rsid w:val="00EB32DC"/>
    <w:rsid w:val="00EC3ADE"/>
    <w:rsid w:val="00EE41DB"/>
    <w:rsid w:val="00F32F5A"/>
    <w:rsid w:val="00F46285"/>
    <w:rsid w:val="00FC0333"/>
    <w:rsid w:val="00FC563E"/>
    <w:rsid w:val="00FE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E5B18C0"/>
  <w15:docId w15:val="{43BA16B3-20EF-49DF-8165-ED4F7AC4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C54"/>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EB32D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32D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32D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32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32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32D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32DC"/>
    <w:pPr>
      <w:spacing w:before="240" w:after="60"/>
      <w:outlineLvl w:val="6"/>
    </w:pPr>
  </w:style>
  <w:style w:type="paragraph" w:styleId="Heading8">
    <w:name w:val="heading 8"/>
    <w:basedOn w:val="Normal"/>
    <w:next w:val="Normal"/>
    <w:link w:val="Heading8Char"/>
    <w:uiPriority w:val="9"/>
    <w:semiHidden/>
    <w:unhideWhenUsed/>
    <w:qFormat/>
    <w:rsid w:val="00EB32DC"/>
    <w:pPr>
      <w:spacing w:before="240" w:after="60"/>
      <w:outlineLvl w:val="7"/>
    </w:pPr>
    <w:rPr>
      <w:i/>
      <w:iCs/>
    </w:rPr>
  </w:style>
  <w:style w:type="paragraph" w:styleId="Heading9">
    <w:name w:val="heading 9"/>
    <w:basedOn w:val="Normal"/>
    <w:next w:val="Normal"/>
    <w:link w:val="Heading9Char"/>
    <w:uiPriority w:val="9"/>
    <w:semiHidden/>
    <w:unhideWhenUsed/>
    <w:qFormat/>
    <w:rsid w:val="00EB32D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B32DC"/>
    <w:rPr>
      <w:szCs w:val="32"/>
    </w:rPr>
  </w:style>
  <w:style w:type="paragraph" w:styleId="ListParagraph">
    <w:name w:val="List Paragraph"/>
    <w:basedOn w:val="Normal"/>
    <w:uiPriority w:val="34"/>
    <w:qFormat/>
    <w:rsid w:val="00EB32DC"/>
    <w:pPr>
      <w:ind w:left="720"/>
      <w:contextualSpacing/>
    </w:pPr>
  </w:style>
  <w:style w:type="character" w:customStyle="1" w:styleId="Heading1Char">
    <w:name w:val="Heading 1 Char"/>
    <w:basedOn w:val="DefaultParagraphFont"/>
    <w:link w:val="Heading1"/>
    <w:uiPriority w:val="9"/>
    <w:rsid w:val="00EB32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32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32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B32DC"/>
    <w:rPr>
      <w:b/>
      <w:bCs/>
      <w:sz w:val="28"/>
      <w:szCs w:val="28"/>
    </w:rPr>
  </w:style>
  <w:style w:type="character" w:customStyle="1" w:styleId="Heading5Char">
    <w:name w:val="Heading 5 Char"/>
    <w:basedOn w:val="DefaultParagraphFont"/>
    <w:link w:val="Heading5"/>
    <w:uiPriority w:val="9"/>
    <w:semiHidden/>
    <w:rsid w:val="00EB32DC"/>
    <w:rPr>
      <w:b/>
      <w:bCs/>
      <w:i/>
      <w:iCs/>
      <w:sz w:val="26"/>
      <w:szCs w:val="26"/>
    </w:rPr>
  </w:style>
  <w:style w:type="character" w:customStyle="1" w:styleId="Heading6Char">
    <w:name w:val="Heading 6 Char"/>
    <w:basedOn w:val="DefaultParagraphFont"/>
    <w:link w:val="Heading6"/>
    <w:uiPriority w:val="9"/>
    <w:semiHidden/>
    <w:rsid w:val="00EB32DC"/>
    <w:rPr>
      <w:b/>
      <w:bCs/>
    </w:rPr>
  </w:style>
  <w:style w:type="character" w:customStyle="1" w:styleId="Heading7Char">
    <w:name w:val="Heading 7 Char"/>
    <w:basedOn w:val="DefaultParagraphFont"/>
    <w:link w:val="Heading7"/>
    <w:uiPriority w:val="9"/>
    <w:semiHidden/>
    <w:rsid w:val="00EB32DC"/>
    <w:rPr>
      <w:sz w:val="24"/>
      <w:szCs w:val="24"/>
    </w:rPr>
  </w:style>
  <w:style w:type="character" w:customStyle="1" w:styleId="Heading8Char">
    <w:name w:val="Heading 8 Char"/>
    <w:basedOn w:val="DefaultParagraphFont"/>
    <w:link w:val="Heading8"/>
    <w:uiPriority w:val="9"/>
    <w:semiHidden/>
    <w:rsid w:val="00EB32DC"/>
    <w:rPr>
      <w:i/>
      <w:iCs/>
      <w:sz w:val="24"/>
      <w:szCs w:val="24"/>
    </w:rPr>
  </w:style>
  <w:style w:type="character" w:customStyle="1" w:styleId="Heading9Char">
    <w:name w:val="Heading 9 Char"/>
    <w:basedOn w:val="DefaultParagraphFont"/>
    <w:link w:val="Heading9"/>
    <w:uiPriority w:val="9"/>
    <w:semiHidden/>
    <w:rsid w:val="00EB32DC"/>
    <w:rPr>
      <w:rFonts w:asciiTheme="majorHAnsi" w:eastAsiaTheme="majorEastAsia" w:hAnsiTheme="majorHAnsi"/>
    </w:rPr>
  </w:style>
  <w:style w:type="paragraph" w:styleId="Title">
    <w:name w:val="Title"/>
    <w:basedOn w:val="Normal"/>
    <w:next w:val="Normal"/>
    <w:link w:val="TitleChar"/>
    <w:uiPriority w:val="10"/>
    <w:qFormat/>
    <w:rsid w:val="00EB32D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32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32D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32DC"/>
    <w:rPr>
      <w:rFonts w:asciiTheme="majorHAnsi" w:eastAsiaTheme="majorEastAsia" w:hAnsiTheme="majorHAnsi"/>
      <w:sz w:val="24"/>
      <w:szCs w:val="24"/>
    </w:rPr>
  </w:style>
  <w:style w:type="character" w:styleId="Strong">
    <w:name w:val="Strong"/>
    <w:basedOn w:val="DefaultParagraphFont"/>
    <w:uiPriority w:val="22"/>
    <w:qFormat/>
    <w:rsid w:val="00EB32DC"/>
    <w:rPr>
      <w:b/>
      <w:bCs/>
    </w:rPr>
  </w:style>
  <w:style w:type="character" w:styleId="Emphasis">
    <w:name w:val="Emphasis"/>
    <w:basedOn w:val="DefaultParagraphFont"/>
    <w:uiPriority w:val="20"/>
    <w:qFormat/>
    <w:rsid w:val="00EB32DC"/>
    <w:rPr>
      <w:rFonts w:asciiTheme="minorHAnsi" w:hAnsiTheme="minorHAnsi"/>
      <w:b/>
      <w:i/>
      <w:iCs/>
    </w:rPr>
  </w:style>
  <w:style w:type="paragraph" w:styleId="Quote">
    <w:name w:val="Quote"/>
    <w:basedOn w:val="Normal"/>
    <w:next w:val="Normal"/>
    <w:link w:val="QuoteChar"/>
    <w:uiPriority w:val="29"/>
    <w:qFormat/>
    <w:rsid w:val="00EB32DC"/>
    <w:rPr>
      <w:i/>
    </w:rPr>
  </w:style>
  <w:style w:type="character" w:customStyle="1" w:styleId="QuoteChar">
    <w:name w:val="Quote Char"/>
    <w:basedOn w:val="DefaultParagraphFont"/>
    <w:link w:val="Quote"/>
    <w:uiPriority w:val="29"/>
    <w:rsid w:val="00EB32DC"/>
    <w:rPr>
      <w:i/>
      <w:sz w:val="24"/>
      <w:szCs w:val="24"/>
    </w:rPr>
  </w:style>
  <w:style w:type="paragraph" w:styleId="IntenseQuote">
    <w:name w:val="Intense Quote"/>
    <w:basedOn w:val="Normal"/>
    <w:next w:val="Normal"/>
    <w:link w:val="IntenseQuoteChar"/>
    <w:uiPriority w:val="30"/>
    <w:qFormat/>
    <w:rsid w:val="00EB32DC"/>
    <w:pPr>
      <w:ind w:left="720" w:right="720"/>
    </w:pPr>
    <w:rPr>
      <w:b/>
      <w:i/>
      <w:szCs w:val="22"/>
    </w:rPr>
  </w:style>
  <w:style w:type="character" w:customStyle="1" w:styleId="IntenseQuoteChar">
    <w:name w:val="Intense Quote Char"/>
    <w:basedOn w:val="DefaultParagraphFont"/>
    <w:link w:val="IntenseQuote"/>
    <w:uiPriority w:val="30"/>
    <w:rsid w:val="00EB32DC"/>
    <w:rPr>
      <w:b/>
      <w:i/>
      <w:sz w:val="24"/>
    </w:rPr>
  </w:style>
  <w:style w:type="character" w:styleId="SubtleEmphasis">
    <w:name w:val="Subtle Emphasis"/>
    <w:uiPriority w:val="19"/>
    <w:qFormat/>
    <w:rsid w:val="00EB32DC"/>
    <w:rPr>
      <w:i/>
      <w:color w:val="5A5A5A" w:themeColor="text1" w:themeTint="A5"/>
    </w:rPr>
  </w:style>
  <w:style w:type="character" w:styleId="IntenseEmphasis">
    <w:name w:val="Intense Emphasis"/>
    <w:basedOn w:val="DefaultParagraphFont"/>
    <w:uiPriority w:val="21"/>
    <w:qFormat/>
    <w:rsid w:val="00EB32DC"/>
    <w:rPr>
      <w:b/>
      <w:i/>
      <w:sz w:val="24"/>
      <w:szCs w:val="24"/>
      <w:u w:val="single"/>
    </w:rPr>
  </w:style>
  <w:style w:type="character" w:styleId="SubtleReference">
    <w:name w:val="Subtle Reference"/>
    <w:basedOn w:val="DefaultParagraphFont"/>
    <w:uiPriority w:val="31"/>
    <w:qFormat/>
    <w:rsid w:val="00EB32DC"/>
    <w:rPr>
      <w:sz w:val="24"/>
      <w:szCs w:val="24"/>
      <w:u w:val="single"/>
    </w:rPr>
  </w:style>
  <w:style w:type="character" w:styleId="IntenseReference">
    <w:name w:val="Intense Reference"/>
    <w:basedOn w:val="DefaultParagraphFont"/>
    <w:uiPriority w:val="32"/>
    <w:qFormat/>
    <w:rsid w:val="00EB32DC"/>
    <w:rPr>
      <w:b/>
      <w:sz w:val="24"/>
      <w:u w:val="single"/>
    </w:rPr>
  </w:style>
  <w:style w:type="character" w:styleId="BookTitle">
    <w:name w:val="Book Title"/>
    <w:basedOn w:val="DefaultParagraphFont"/>
    <w:uiPriority w:val="33"/>
    <w:qFormat/>
    <w:rsid w:val="00EB32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32DC"/>
    <w:pPr>
      <w:outlineLvl w:val="9"/>
    </w:pPr>
  </w:style>
  <w:style w:type="character" w:styleId="Hyperlink">
    <w:name w:val="Hyperlink"/>
    <w:basedOn w:val="DefaultParagraphFont"/>
    <w:uiPriority w:val="99"/>
    <w:unhideWhenUsed/>
    <w:rsid w:val="00A856F2"/>
    <w:rPr>
      <w:color w:val="0000FF" w:themeColor="hyperlink"/>
      <w:u w:val="single"/>
    </w:rPr>
  </w:style>
  <w:style w:type="paragraph" w:styleId="BalloonText">
    <w:name w:val="Balloon Text"/>
    <w:basedOn w:val="Normal"/>
    <w:link w:val="BalloonTextChar"/>
    <w:uiPriority w:val="99"/>
    <w:semiHidden/>
    <w:unhideWhenUsed/>
    <w:rsid w:val="00BC2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0A"/>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D601D-5A5E-4861-84B5-76320F06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ws001</dc:creator>
  <cp:lastModifiedBy>Jack Burgess</cp:lastModifiedBy>
  <cp:revision>2</cp:revision>
  <cp:lastPrinted>2017-10-20T16:53:00Z</cp:lastPrinted>
  <dcterms:created xsi:type="dcterms:W3CDTF">2017-10-20T17:00:00Z</dcterms:created>
  <dcterms:modified xsi:type="dcterms:W3CDTF">2017-10-20T17:00:00Z</dcterms:modified>
</cp:coreProperties>
</file>